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March 10,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B.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Gayle Sharkey, Curriculum Director – Assessments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Report from Larry Shields and Diane Lyons  – Liaison meeting with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donation of $38,876.00 from McCook Education Foundation – Band Uniforms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donation of $542.10 – Ron Coleman memorial – Central Elementary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donation of $685.00 from McCook National Bank – support of Global Business Curriculum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Remove “Interim” status for Lynda Baumbach, McCook Elementary Principal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Appoint NASB Legislation Committee Nominee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Dave Cunningham –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18"/>
          <w:szCs w:val="18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Reading – Board Policies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7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File 103 Equal Education Opportunity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7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File 303.07 Administrator Professional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7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File 502.02 Non-Resident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7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File 507.01 Student Records Access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7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File 402.06 Employee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 xml:space="preserve">    vi.   Anti-Bullying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the purchase of a new bus and transfer money into the Depreciation Fund for future purchases of vehicles to replace vans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VIII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         A. 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IX.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08.03.10  agenda</w:t>
      <w:tab/>
      <w:t xml:space="preserve">2 March 2010</w:t>
      <w:tab/>
      <w:t xml:space="preserve">6:49:10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